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9A" w:rsidRPr="00FD189A" w:rsidRDefault="00FD189A" w:rsidP="00FD189A">
      <w:pPr>
        <w:shd w:val="clear" w:color="auto" w:fill="FFFFFF"/>
        <w:spacing w:after="300" w:line="240" w:lineRule="auto"/>
        <w:outlineLvl w:val="0"/>
        <w:rPr>
          <w:rFonts w:eastAsia="Times New Roman" w:cstheme="minorHAnsi"/>
          <w:b/>
          <w:bCs/>
          <w:color w:val="000000"/>
          <w:kern w:val="36"/>
          <w:sz w:val="52"/>
          <w:szCs w:val="52"/>
          <w:lang w:eastAsia="sk-SK"/>
        </w:rPr>
      </w:pPr>
      <w:r w:rsidRPr="00FD189A">
        <w:rPr>
          <w:rFonts w:eastAsia="Times New Roman" w:cstheme="minorHAnsi"/>
          <w:b/>
          <w:bCs/>
          <w:color w:val="000000"/>
          <w:kern w:val="36"/>
          <w:sz w:val="52"/>
          <w:szCs w:val="52"/>
          <w:lang w:eastAsia="sk-SK"/>
        </w:rPr>
        <w:t>Informácie pre voliča</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t> </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b/>
          <w:bCs/>
          <w:color w:val="000000"/>
          <w:sz w:val="37"/>
          <w:lang w:eastAsia="sk-SK"/>
        </w:rPr>
        <w:t>Právo voliť</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t>     Právo voliť do orgánov samosprávnych krajov má občan Slovenskej republiky a cudzinec, ktorý  má trvalý pobyt v obci, ktorá patrí do územia samosprávneho kraja, alebo má trvalý pobyt vo vojenskom obvode, ktorý patrí na účely volieb do orgánov samosprávneho kraja do jeho územia (ďalej len „obyvateľ samosprávneho kraja“) a najneskôr v deň konania volieb dovŕši 18 rokov veku.</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Prekážkou práva voliť je</w:t>
      </w:r>
      <w:r w:rsidRPr="00FD189A">
        <w:rPr>
          <w:rFonts w:eastAsia="Times New Roman" w:cstheme="minorHAnsi"/>
          <w:color w:val="000000"/>
          <w:sz w:val="37"/>
          <w:szCs w:val="37"/>
          <w:lang w:eastAsia="sk-SK"/>
        </w:rPr>
        <w:br/>
        <w:t>• zákonom ustanovené obmedzenie osobnej slobody z dôvodov ochrany verejného zdravia,</w:t>
      </w:r>
      <w:r w:rsidRPr="00FD189A">
        <w:rPr>
          <w:rFonts w:eastAsia="Times New Roman" w:cstheme="minorHAnsi"/>
          <w:color w:val="000000"/>
          <w:sz w:val="37"/>
          <w:szCs w:val="37"/>
          <w:lang w:eastAsia="sk-SK"/>
        </w:rPr>
        <w:br/>
        <w:t>• výkon trestu odňatia slobody uložený za spáchanie obzvlášť závažného zločinu.</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br/>
      </w:r>
      <w:r w:rsidRPr="00FD189A">
        <w:rPr>
          <w:rFonts w:eastAsia="Times New Roman" w:cstheme="minorHAnsi"/>
          <w:b/>
          <w:bCs/>
          <w:color w:val="000000"/>
          <w:sz w:val="37"/>
          <w:lang w:eastAsia="sk-SK"/>
        </w:rPr>
        <w:t>Právo byť volený</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t>     Za 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Za predsedu samosprávneho kraja môže byť zvolený obyvateľ samosprávneho kraja, ktorý najneskôr v deň konania volieb dovŕši</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lastRenderedPageBreak/>
        <w:t>25 rokov veku.</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Prekážkou práva byť volený je</w:t>
      </w:r>
      <w:r w:rsidRPr="00FD189A">
        <w:rPr>
          <w:rFonts w:eastAsia="Times New Roman" w:cstheme="minorHAnsi"/>
          <w:color w:val="000000"/>
          <w:sz w:val="37"/>
          <w:szCs w:val="37"/>
          <w:lang w:eastAsia="sk-SK"/>
        </w:rPr>
        <w:br/>
        <w:t>• výkon trestu odňatia slobody,</w:t>
      </w:r>
      <w:r w:rsidRPr="00FD189A">
        <w:rPr>
          <w:rFonts w:eastAsia="Times New Roman" w:cstheme="minorHAnsi"/>
          <w:color w:val="000000"/>
          <w:sz w:val="37"/>
          <w:szCs w:val="37"/>
          <w:lang w:eastAsia="sk-SK"/>
        </w:rPr>
        <w:br/>
        <w:t>• právoplatné odsúdenie za úmyselný trestný čin, ak odsúdenie nebolo zahladené,</w:t>
      </w:r>
      <w:r w:rsidRPr="00FD189A">
        <w:rPr>
          <w:rFonts w:eastAsia="Times New Roman" w:cstheme="minorHAnsi"/>
          <w:color w:val="000000"/>
          <w:sz w:val="37"/>
          <w:szCs w:val="37"/>
          <w:lang w:eastAsia="sk-SK"/>
        </w:rPr>
        <w:br/>
        <w:t>• pozbavenie spôsobilosti na právne úkony.</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br/>
      </w:r>
      <w:r w:rsidRPr="00FD189A">
        <w:rPr>
          <w:rFonts w:eastAsia="Times New Roman" w:cstheme="minorHAnsi"/>
          <w:b/>
          <w:bCs/>
          <w:color w:val="000000"/>
          <w:sz w:val="37"/>
          <w:lang w:eastAsia="sk-SK"/>
        </w:rPr>
        <w:t>Spôsob hlasovania</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t>     Volič môže voliť len v obci svojho trvalého pobytu vo volebnom okrsku, v ktorého zozname voličov je zapísaný.</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Volič je povinný po príchode do volebnej miestnosti preukázať okrskovej volebnej komisii svoju totožnosť predložením občianskeho preukazu alebo dokladu o pobyte pre cudzinca.</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FD189A">
        <w:rPr>
          <w:rFonts w:eastAsia="Times New Roman" w:cstheme="minorHAnsi"/>
          <w:b/>
          <w:bCs/>
          <w:color w:val="000000"/>
          <w:sz w:val="37"/>
          <w:lang w:eastAsia="sk-SK"/>
        </w:rPr>
        <w:t> Prevzatie hlasovacích lístkov a obálky potvrdí volič v zozname voličov vlastnoručným podpisom.</w:t>
      </w:r>
      <w:r w:rsidRPr="00FD189A">
        <w:rPr>
          <w:rFonts w:eastAsia="Times New Roman" w:cstheme="minorHAnsi"/>
          <w:b/>
          <w:bCs/>
          <w:color w:val="000000"/>
          <w:sz w:val="37"/>
          <w:szCs w:val="37"/>
          <w:lang w:eastAsia="sk-SK"/>
        </w:rPr>
        <w:br/>
      </w:r>
      <w:r w:rsidRPr="00FD189A">
        <w:rPr>
          <w:rFonts w:eastAsia="Times New Roman" w:cstheme="minorHAnsi"/>
          <w:color w:val="000000"/>
          <w:sz w:val="37"/>
          <w:szCs w:val="37"/>
          <w:lang w:eastAsia="sk-SK"/>
        </w:rPr>
        <w:br/>
        <w:t xml:space="preserve">     Každý volič sa musí pred hlasovaním odobrať do osobitného priestoru určeného na úpravu hlasovacích lístkov. Voličovi, ktorý nevstúpi do osobitného priestoru </w:t>
      </w:r>
      <w:r w:rsidRPr="00FD189A">
        <w:rPr>
          <w:rFonts w:eastAsia="Times New Roman" w:cstheme="minorHAnsi"/>
          <w:color w:val="000000"/>
          <w:sz w:val="37"/>
          <w:szCs w:val="37"/>
          <w:lang w:eastAsia="sk-SK"/>
        </w:rPr>
        <w:lastRenderedPageBreak/>
        <w:t>určeného na úpravu hlasovacích lístkov, okrsková volebná komisia hlasovanie neumožní.</w:t>
      </w:r>
      <w:r w:rsidRPr="00FD189A">
        <w:rPr>
          <w:rFonts w:eastAsia="Times New Roman" w:cstheme="minorHAnsi"/>
          <w:color w:val="000000"/>
          <w:sz w:val="37"/>
          <w:szCs w:val="37"/>
          <w:lang w:eastAsia="sk-SK"/>
        </w:rPr>
        <w:br/>
      </w:r>
      <w:r w:rsidRPr="00FD189A">
        <w:rPr>
          <w:rFonts w:eastAsia="Times New Roman" w:cstheme="minorHAnsi"/>
          <w:b/>
          <w:bCs/>
          <w:color w:val="000000"/>
          <w:sz w:val="37"/>
          <w:szCs w:val="37"/>
          <w:lang w:eastAsia="sk-SK"/>
        </w:rPr>
        <w:br/>
      </w:r>
      <w:r w:rsidRPr="00FD189A">
        <w:rPr>
          <w:rFonts w:eastAsia="Times New Roman" w:cstheme="minorHAnsi"/>
          <w:b/>
          <w:bCs/>
          <w:color w:val="000000"/>
          <w:sz w:val="37"/>
          <w:lang w:eastAsia="sk-SK"/>
        </w:rPr>
        <w:t>     Na hlasovacom lístku pre voľby do zastupiteľstva môže volič zakrúžkovať najviac toľko poradových čísiel kandidátov, koľko poslancov má byť v príslušnom volebnom obvode zvolených. </w:t>
      </w:r>
      <w:r w:rsidRPr="00FD189A">
        <w:rPr>
          <w:rFonts w:eastAsia="Times New Roman" w:cstheme="minorHAnsi"/>
          <w:color w:val="000000"/>
          <w:sz w:val="37"/>
          <w:szCs w:val="37"/>
          <w:lang w:eastAsia="sk-SK"/>
        </w:rPr>
        <w:t>(Počet poslancov, ktorý sa volí vo volebnom obvode je uvedený na hlasovacom lístku.)</w:t>
      </w:r>
      <w:r w:rsidRPr="00FD189A">
        <w:rPr>
          <w:rFonts w:eastAsia="Times New Roman" w:cstheme="minorHAnsi"/>
          <w:color w:val="000000"/>
          <w:sz w:val="37"/>
          <w:szCs w:val="37"/>
          <w:lang w:eastAsia="sk-SK"/>
        </w:rPr>
        <w:br/>
      </w:r>
      <w:r w:rsidRPr="00FD189A">
        <w:rPr>
          <w:rFonts w:eastAsia="Times New Roman" w:cstheme="minorHAnsi"/>
          <w:b/>
          <w:bCs/>
          <w:color w:val="000000"/>
          <w:sz w:val="37"/>
          <w:szCs w:val="37"/>
          <w:lang w:eastAsia="sk-SK"/>
        </w:rPr>
        <w:br/>
      </w:r>
      <w:r w:rsidRPr="00FD189A">
        <w:rPr>
          <w:rFonts w:eastAsia="Times New Roman" w:cstheme="minorHAnsi"/>
          <w:b/>
          <w:bCs/>
          <w:color w:val="000000"/>
          <w:sz w:val="37"/>
          <w:lang w:eastAsia="sk-SK"/>
        </w:rPr>
        <w:t>     Na hlasovacom lístku pre voľby predsedu môže volič zakrúžkovať poradové číslo len jedného kandidáta.</w:t>
      </w:r>
      <w:r w:rsidRPr="00FD189A">
        <w:rPr>
          <w:rFonts w:eastAsia="Times New Roman" w:cstheme="minorHAnsi"/>
          <w:b/>
          <w:bCs/>
          <w:color w:val="000000"/>
          <w:sz w:val="37"/>
          <w:szCs w:val="37"/>
          <w:lang w:eastAsia="sk-SK"/>
        </w:rPr>
        <w:br/>
      </w:r>
      <w:r w:rsidRPr="00FD189A">
        <w:rPr>
          <w:rFonts w:eastAsia="Times New Roman" w:cstheme="minorHAnsi"/>
          <w:color w:val="000000"/>
          <w:sz w:val="37"/>
          <w:szCs w:val="37"/>
          <w:lang w:eastAsia="sk-SK"/>
        </w:rPr>
        <w:br/>
        <w:t>     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Na požiadanie voliča mu okrsková volebná komisia vydá za nesprávne upravené hlasovacie lístky iné. Nesprávne upravené hlasovacie lístky vloží volič do schránky na odloženie nepoužitých alebo nesprávne upravených hlasovacích lístkov.</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xml:space="preserve">     Volič, ktorý nemôže sám upraviť hlasovací lístok pre zdravotné postihnutie alebo preto, že nemôže čítať alebo písaťa oznámi pred hlasovaním túto skutočnosť okrskovej volebnej komisii, má právo vziať so sebou do priestoru určeného na úpravu hlasovacích lístkov inú spôsobilú osobu, aby podľa jeho pokynov a zákona upravila hlasovací lístok </w:t>
      </w:r>
      <w:r w:rsidRPr="00FD189A">
        <w:rPr>
          <w:rFonts w:eastAsia="Times New Roman" w:cstheme="minorHAnsi"/>
          <w:color w:val="000000"/>
          <w:sz w:val="37"/>
          <w:szCs w:val="37"/>
          <w:lang w:eastAsia="sk-SK"/>
        </w:rPr>
        <w:lastRenderedPageBreak/>
        <w:t>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Volič, ktorý nemôže pre zdravotné postihnutie sám vložiť obálku do volebnej schránky, môže požiadať, aby obálku do volebnej schránky v jeho prítomnosti vložila iná osoba, nie však člen okrskovej volebnej komisie.</w:t>
      </w:r>
      <w:r w:rsidRPr="00FD189A">
        <w:rPr>
          <w:rFonts w:eastAsia="Times New Roman" w:cstheme="minorHAnsi"/>
          <w:color w:val="000000"/>
          <w:sz w:val="37"/>
          <w:szCs w:val="37"/>
          <w:lang w:eastAsia="sk-SK"/>
        </w:rPr>
        <w:br/>
      </w:r>
      <w:r w:rsidRPr="00FD189A">
        <w:rPr>
          <w:rFonts w:eastAsia="Times New Roman" w:cstheme="minorHAnsi"/>
          <w:color w:val="000000"/>
          <w:sz w:val="37"/>
          <w:szCs w:val="37"/>
          <w:lang w:eastAsia="sk-SK"/>
        </w:rPr>
        <w:br/>
        <w:t>     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r w:rsidRPr="00FD189A">
        <w:rPr>
          <w:rFonts w:eastAsia="Times New Roman" w:cstheme="minorHAnsi"/>
          <w:color w:val="000000"/>
          <w:sz w:val="37"/>
          <w:szCs w:val="37"/>
          <w:lang w:eastAsia="sk-SK"/>
        </w:rPr>
        <w:br/>
      </w:r>
      <w:r w:rsidRPr="00FD189A">
        <w:rPr>
          <w:rFonts w:eastAsia="Times New Roman" w:cstheme="minorHAnsi"/>
          <w:b/>
          <w:bCs/>
          <w:color w:val="000000"/>
          <w:sz w:val="37"/>
          <w:szCs w:val="37"/>
          <w:lang w:eastAsia="sk-SK"/>
        </w:rPr>
        <w:br/>
      </w:r>
      <w:r w:rsidRPr="00FD189A">
        <w:rPr>
          <w:rFonts w:eastAsia="Times New Roman" w:cstheme="minorHAnsi"/>
          <w:b/>
          <w:bCs/>
          <w:color w:val="000000"/>
          <w:sz w:val="37"/>
          <w:lang w:eastAsia="sk-SK"/>
        </w:rPr>
        <w:t>     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t> </w:t>
      </w:r>
    </w:p>
    <w:p w:rsidR="00FD189A" w:rsidRPr="00FD189A" w:rsidRDefault="00FD189A" w:rsidP="00FD189A">
      <w:pPr>
        <w:shd w:val="clear" w:color="auto" w:fill="FFFFFF"/>
        <w:spacing w:before="100" w:beforeAutospacing="1" w:after="100" w:afterAutospacing="1" w:line="240" w:lineRule="auto"/>
        <w:rPr>
          <w:rFonts w:eastAsia="Times New Roman" w:cstheme="minorHAnsi"/>
          <w:color w:val="000000"/>
          <w:sz w:val="37"/>
          <w:szCs w:val="37"/>
          <w:lang w:eastAsia="sk-SK"/>
        </w:rPr>
      </w:pPr>
      <w:r w:rsidRPr="00FD189A">
        <w:rPr>
          <w:rFonts w:eastAsia="Times New Roman" w:cstheme="minorHAnsi"/>
          <w:color w:val="000000"/>
          <w:sz w:val="37"/>
          <w:szCs w:val="37"/>
          <w:lang w:eastAsia="sk-SK"/>
        </w:rPr>
        <w:t> </w:t>
      </w:r>
    </w:p>
    <w:p w:rsidR="00663958" w:rsidRPr="00FD189A" w:rsidRDefault="00663958" w:rsidP="00FD189A">
      <w:pPr>
        <w:spacing w:line="240" w:lineRule="auto"/>
        <w:rPr>
          <w:rFonts w:cstheme="minorHAnsi"/>
        </w:rPr>
      </w:pPr>
    </w:p>
    <w:sectPr w:rsidR="00663958" w:rsidRPr="00FD189A" w:rsidSect="006639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FD189A"/>
    <w:rsid w:val="00663958"/>
    <w:rsid w:val="00FD189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58"/>
  </w:style>
  <w:style w:type="paragraph" w:styleId="Heading1">
    <w:name w:val="heading 1"/>
    <w:basedOn w:val="Normal"/>
    <w:link w:val="Heading1Char"/>
    <w:uiPriority w:val="9"/>
    <w:qFormat/>
    <w:rsid w:val="00FD1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89A"/>
    <w:rPr>
      <w:rFonts w:ascii="Times New Roman" w:eastAsia="Times New Roman" w:hAnsi="Times New Roman" w:cs="Times New Roman"/>
      <w:b/>
      <w:bCs/>
      <w:kern w:val="36"/>
      <w:sz w:val="48"/>
      <w:szCs w:val="48"/>
      <w:lang w:eastAsia="sk-SK"/>
    </w:rPr>
  </w:style>
  <w:style w:type="paragraph" w:styleId="NormalWeb">
    <w:name w:val="Normal (Web)"/>
    <w:basedOn w:val="Normal"/>
    <w:uiPriority w:val="99"/>
    <w:semiHidden/>
    <w:unhideWhenUsed/>
    <w:rsid w:val="00FD189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FD189A"/>
    <w:rPr>
      <w:b/>
      <w:bCs/>
    </w:rPr>
  </w:style>
</w:styles>
</file>

<file path=word/webSettings.xml><?xml version="1.0" encoding="utf-8"?>
<w:webSettings xmlns:r="http://schemas.openxmlformats.org/officeDocument/2006/relationships" xmlns:w="http://schemas.openxmlformats.org/wordprocessingml/2006/main">
  <w:divs>
    <w:div w:id="12932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Ivka</dc:creator>
  <cp:lastModifiedBy>Ivka</cp:lastModifiedBy>
  <cp:revision>1</cp:revision>
  <dcterms:created xsi:type="dcterms:W3CDTF">2017-10-31T13:00:00Z</dcterms:created>
  <dcterms:modified xsi:type="dcterms:W3CDTF">2017-10-31T13:01:00Z</dcterms:modified>
</cp:coreProperties>
</file>